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AF" w:rsidRPr="00C5759E" w:rsidRDefault="000206AF" w:rsidP="00501EFE">
      <w:pPr>
        <w:shd w:val="clear" w:color="auto" w:fill="FFFFFF"/>
        <w:spacing w:after="0" w:line="240" w:lineRule="auto"/>
        <w:jc w:val="center"/>
        <w:outlineLvl w:val="1"/>
        <w:rPr>
          <w:rFonts w:ascii="Open Sans" w:eastAsia="Times New Roman" w:hAnsi="Open Sans" w:cs="Times New Roman"/>
          <w:b/>
          <w:bCs/>
          <w:sz w:val="36"/>
          <w:szCs w:val="36"/>
          <w:lang w:eastAsia="ru-RU"/>
        </w:rPr>
      </w:pPr>
      <w:r w:rsidRPr="00C5759E">
        <w:rPr>
          <w:rFonts w:ascii="Open Sans" w:eastAsia="Times New Roman" w:hAnsi="Open Sans" w:cs="Times New Roman"/>
          <w:b/>
          <w:bCs/>
          <w:sz w:val="36"/>
          <w:szCs w:val="36"/>
          <w:lang w:eastAsia="ru-RU"/>
        </w:rPr>
        <w:t>ПРАЙС-ЛИСТ </w:t>
      </w:r>
    </w:p>
    <w:p w:rsidR="000206AF" w:rsidRDefault="000206AF" w:rsidP="00501EFE">
      <w:pPr>
        <w:shd w:val="clear" w:color="auto" w:fill="FFFFFF"/>
        <w:spacing w:after="0" w:line="240" w:lineRule="auto"/>
        <w:jc w:val="center"/>
        <w:outlineLvl w:val="1"/>
        <w:rPr>
          <w:rFonts w:ascii="Open Sans" w:eastAsia="Times New Roman" w:hAnsi="Open Sans" w:cs="Times New Roman"/>
          <w:b/>
          <w:bCs/>
          <w:sz w:val="36"/>
          <w:szCs w:val="36"/>
          <w:lang w:eastAsia="ru-RU"/>
        </w:rPr>
      </w:pPr>
      <w:r w:rsidRPr="00C5759E">
        <w:rPr>
          <w:rFonts w:ascii="Open Sans" w:eastAsia="Times New Roman" w:hAnsi="Open Sans" w:cs="Times New Roman"/>
          <w:b/>
          <w:bCs/>
          <w:sz w:val="36"/>
          <w:szCs w:val="36"/>
          <w:lang w:eastAsia="ru-RU"/>
        </w:rPr>
        <w:t>на бухгалтерские услуги </w:t>
      </w:r>
    </w:p>
    <w:p w:rsidR="00501EFE" w:rsidRPr="00C5759E" w:rsidRDefault="00501EFE" w:rsidP="00501EFE">
      <w:pPr>
        <w:shd w:val="clear" w:color="auto" w:fill="FFFFFF"/>
        <w:spacing w:after="0" w:line="240" w:lineRule="auto"/>
        <w:jc w:val="center"/>
        <w:outlineLvl w:val="1"/>
        <w:rPr>
          <w:rFonts w:ascii="Open Sans" w:eastAsia="Times New Roman" w:hAnsi="Open Sans" w:cs="Times New Roman"/>
          <w:b/>
          <w:bCs/>
          <w:sz w:val="36"/>
          <w:szCs w:val="36"/>
          <w:lang w:eastAsia="ru-RU"/>
        </w:rPr>
      </w:pPr>
      <w:r>
        <w:rPr>
          <w:rFonts w:ascii="Open Sans" w:eastAsia="Times New Roman" w:hAnsi="Open Sans" w:cs="Times New Roman"/>
          <w:b/>
          <w:bCs/>
          <w:sz w:val="36"/>
          <w:szCs w:val="36"/>
          <w:lang w:eastAsia="ru-RU"/>
        </w:rPr>
        <w:t>с 01.01.2019 г.</w:t>
      </w:r>
    </w:p>
    <w:p w:rsidR="000206AF" w:rsidRPr="00C5759E" w:rsidRDefault="000206AF" w:rsidP="000206AF">
      <w:pPr>
        <w:shd w:val="clear" w:color="auto" w:fill="FFFFFF"/>
        <w:spacing w:after="0" w:line="240" w:lineRule="auto"/>
        <w:jc w:val="right"/>
        <w:rPr>
          <w:rFonts w:ascii="Open Sans" w:eastAsia="Times New Roman" w:hAnsi="Open Sans" w:cs="Times New Roman"/>
          <w:sz w:val="20"/>
          <w:szCs w:val="20"/>
          <w:lang w:eastAsia="ru-RU"/>
        </w:rPr>
      </w:pPr>
    </w:p>
    <w:p w:rsidR="000206AF" w:rsidRPr="00C5759E" w:rsidRDefault="000206AF" w:rsidP="000206AF">
      <w:pPr>
        <w:shd w:val="clear" w:color="auto" w:fill="FFFFFF"/>
        <w:spacing w:before="300" w:after="150" w:line="240" w:lineRule="auto"/>
        <w:outlineLvl w:val="2"/>
        <w:rPr>
          <w:rFonts w:ascii="inherit" w:eastAsia="Times New Roman" w:hAnsi="inherit" w:cs="Times New Roman"/>
          <w:b/>
          <w:bCs/>
          <w:sz w:val="30"/>
          <w:szCs w:val="30"/>
          <w:lang w:eastAsia="ru-RU"/>
        </w:rPr>
      </w:pPr>
      <w:r w:rsidRPr="00C5759E">
        <w:rPr>
          <w:rFonts w:ascii="inherit" w:eastAsia="Times New Roman" w:hAnsi="inherit" w:cs="Times New Roman"/>
          <w:b/>
          <w:bCs/>
          <w:sz w:val="30"/>
          <w:szCs w:val="30"/>
          <w:lang w:eastAsia="ru-RU"/>
        </w:rPr>
        <w:t xml:space="preserve">Стоимость бухгалтерского </w:t>
      </w:r>
      <w:proofErr w:type="spellStart"/>
      <w:r w:rsidRPr="00C5759E">
        <w:rPr>
          <w:rFonts w:ascii="inherit" w:eastAsia="Times New Roman" w:hAnsi="inherit" w:cs="Times New Roman"/>
          <w:b/>
          <w:bCs/>
          <w:sz w:val="30"/>
          <w:szCs w:val="30"/>
          <w:lang w:eastAsia="ru-RU"/>
        </w:rPr>
        <w:t>аутсорсинга</w:t>
      </w:r>
      <w:proofErr w:type="spellEnd"/>
      <w:r w:rsidRPr="00C5759E">
        <w:rPr>
          <w:rFonts w:ascii="inherit" w:eastAsia="Times New Roman" w:hAnsi="inherit" w:cs="Times New Roman"/>
          <w:b/>
          <w:bCs/>
          <w:sz w:val="30"/>
          <w:szCs w:val="30"/>
          <w:lang w:eastAsia="ru-RU"/>
        </w:rPr>
        <w:t xml:space="preserve"> в месяц</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7"/>
        <w:gridCol w:w="2324"/>
        <w:gridCol w:w="2053"/>
        <w:gridCol w:w="3661"/>
      </w:tblGrid>
      <w:tr w:rsidR="000206AF" w:rsidRPr="00C5759E" w:rsidTr="000206AF">
        <w:tc>
          <w:tcPr>
            <w:tcW w:w="0" w:type="auto"/>
            <w:vMerge w:val="restart"/>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Количество первичных документов для ведения бухгалтерского учета</w:t>
            </w:r>
          </w:p>
        </w:tc>
        <w:tc>
          <w:tcPr>
            <w:tcW w:w="0" w:type="auto"/>
            <w:gridSpan w:val="3"/>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0206AF">
            <w:pPr>
              <w:spacing w:after="150" w:line="240" w:lineRule="auto"/>
              <w:jc w:val="center"/>
              <w:rPr>
                <w:rFonts w:ascii="Times New Roman" w:eastAsia="Times New Roman" w:hAnsi="Times New Roman" w:cs="Times New Roman"/>
                <w:sz w:val="20"/>
                <w:szCs w:val="20"/>
                <w:lang w:eastAsia="ru-RU"/>
              </w:rPr>
            </w:pPr>
            <w:r w:rsidRPr="00C5759E">
              <w:rPr>
                <w:rFonts w:ascii="Times New Roman" w:eastAsia="Times New Roman" w:hAnsi="Times New Roman" w:cs="Times New Roman"/>
                <w:b/>
                <w:bCs/>
                <w:sz w:val="20"/>
                <w:szCs w:val="20"/>
                <w:lang w:eastAsia="ru-RU"/>
              </w:rPr>
              <w:t>Системы НО: базовые тарифы (руб./мес.)</w:t>
            </w:r>
          </w:p>
        </w:tc>
      </w:tr>
      <w:tr w:rsidR="000206AF" w:rsidRPr="00C5759E" w:rsidTr="00592CAE">
        <w:tc>
          <w:tcPr>
            <w:tcW w:w="0" w:type="auto"/>
            <w:vMerge/>
            <w:tcBorders>
              <w:top w:val="single" w:sz="6" w:space="0" w:color="E6E6E6"/>
              <w:left w:val="single" w:sz="6" w:space="0" w:color="E6E6E6"/>
              <w:bottom w:val="single" w:sz="6" w:space="0" w:color="E6E6E6"/>
              <w:right w:val="single" w:sz="6" w:space="0" w:color="E6E6E6"/>
            </w:tcBorders>
            <w:shd w:val="clear" w:color="auto" w:fill="auto"/>
            <w:vAlign w:val="center"/>
            <w:hideMark/>
          </w:tcPr>
          <w:p w:rsidR="000206AF" w:rsidRPr="00C5759E" w:rsidRDefault="000206AF" w:rsidP="000206AF">
            <w:pPr>
              <w:spacing w:after="0" w:line="240" w:lineRule="auto"/>
              <w:rPr>
                <w:rFonts w:ascii="Times New Roman" w:eastAsia="Times New Roman" w:hAnsi="Times New Roman" w:cs="Times New Roman"/>
                <w:sz w:val="20"/>
                <w:szCs w:val="20"/>
                <w:lang w:eastAsia="ru-RU"/>
              </w:rPr>
            </w:pPr>
          </w:p>
        </w:tc>
        <w:tc>
          <w:tcPr>
            <w:tcW w:w="2949" w:type="dxa"/>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Общая система налогообложения (ОСНО)</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Упрощенная система налогообложения доходы минус расходы (УСН 15%)</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Упрощенная система налогообложения доходы (УСН 6%), «</w:t>
            </w:r>
            <w:proofErr w:type="spellStart"/>
            <w:r w:rsidRPr="00C5759E">
              <w:rPr>
                <w:rFonts w:ascii="Times New Roman" w:eastAsia="Times New Roman" w:hAnsi="Times New Roman" w:cs="Times New Roman"/>
                <w:sz w:val="20"/>
                <w:szCs w:val="20"/>
                <w:lang w:eastAsia="ru-RU"/>
              </w:rPr>
              <w:t>Вмененка</w:t>
            </w:r>
            <w:proofErr w:type="spellEnd"/>
            <w:r w:rsidRPr="00C5759E">
              <w:rPr>
                <w:rFonts w:ascii="Times New Roman" w:eastAsia="Times New Roman" w:hAnsi="Times New Roman" w:cs="Times New Roman"/>
                <w:sz w:val="20"/>
                <w:szCs w:val="20"/>
                <w:lang w:eastAsia="ru-RU"/>
              </w:rPr>
              <w:t>» (ЕНВД)</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Отсутствие деятельности (нулевые отчеты)</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592CAE"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ЮЛ - 3000 в квартал</w:t>
            </w:r>
          </w:p>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ИП-  25</w:t>
            </w:r>
            <w:r w:rsidR="000206AF" w:rsidRPr="00C5759E">
              <w:rPr>
                <w:rFonts w:ascii="Times New Roman" w:eastAsia="Times New Roman" w:hAnsi="Times New Roman" w:cs="Times New Roman"/>
                <w:sz w:val="20"/>
                <w:szCs w:val="20"/>
                <w:lang w:eastAsia="ru-RU"/>
              </w:rPr>
              <w:t>00 в квартал</w:t>
            </w:r>
          </w:p>
        </w:tc>
        <w:tc>
          <w:tcPr>
            <w:tcW w:w="5089" w:type="dxa"/>
            <w:gridSpan w:val="2"/>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592CAE">
            <w:pPr>
              <w:spacing w:after="150" w:line="240" w:lineRule="auto"/>
              <w:jc w:val="center"/>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ЮЛ - 25</w:t>
            </w:r>
            <w:r w:rsidR="000206AF" w:rsidRPr="00C5759E">
              <w:rPr>
                <w:rFonts w:ascii="Times New Roman" w:eastAsia="Times New Roman" w:hAnsi="Times New Roman" w:cs="Times New Roman"/>
                <w:sz w:val="20"/>
                <w:szCs w:val="20"/>
                <w:lang w:eastAsia="ru-RU"/>
              </w:rPr>
              <w:t>00 в квартал</w:t>
            </w:r>
          </w:p>
          <w:p w:rsidR="000206AF" w:rsidRPr="00C5759E" w:rsidRDefault="000206AF" w:rsidP="00592CAE">
            <w:pPr>
              <w:spacing w:after="150" w:line="240" w:lineRule="auto"/>
              <w:jc w:val="center"/>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ИП - 1</w:t>
            </w:r>
            <w:r w:rsidR="00592CAE" w:rsidRPr="00C5759E">
              <w:rPr>
                <w:rFonts w:ascii="Times New Roman" w:eastAsia="Times New Roman" w:hAnsi="Times New Roman" w:cs="Times New Roman"/>
                <w:sz w:val="20"/>
                <w:szCs w:val="20"/>
                <w:lang w:eastAsia="ru-RU"/>
              </w:rPr>
              <w:t>900</w:t>
            </w:r>
            <w:r w:rsidRPr="00C5759E">
              <w:rPr>
                <w:rFonts w:ascii="Times New Roman" w:eastAsia="Times New Roman" w:hAnsi="Times New Roman" w:cs="Times New Roman"/>
                <w:sz w:val="20"/>
                <w:szCs w:val="20"/>
                <w:lang w:eastAsia="ru-RU"/>
              </w:rPr>
              <w:t xml:space="preserve"> в квартал</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 1 до 10 бухгалтерских операций</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592CA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3</w:t>
            </w:r>
            <w:r w:rsidR="00592CAE" w:rsidRPr="00C5759E">
              <w:rPr>
                <w:rFonts w:ascii="Times New Roman" w:eastAsia="Times New Roman" w:hAnsi="Times New Roman" w:cs="Times New Roman"/>
                <w:sz w:val="20"/>
                <w:szCs w:val="20"/>
                <w:lang w:eastAsia="ru-RU"/>
              </w:rPr>
              <w:t>700</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3100</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592CA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2</w:t>
            </w:r>
            <w:r w:rsidR="00592CAE" w:rsidRPr="00C5759E">
              <w:rPr>
                <w:rFonts w:ascii="Times New Roman" w:eastAsia="Times New Roman" w:hAnsi="Times New Roman" w:cs="Times New Roman"/>
                <w:sz w:val="20"/>
                <w:szCs w:val="20"/>
                <w:lang w:eastAsia="ru-RU"/>
              </w:rPr>
              <w:t>500</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 10 до 30 бухгалтерских операций</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592CA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5</w:t>
            </w:r>
            <w:r w:rsidR="00592CAE" w:rsidRPr="00C5759E">
              <w:rPr>
                <w:rFonts w:ascii="Times New Roman" w:eastAsia="Times New Roman" w:hAnsi="Times New Roman" w:cs="Times New Roman"/>
                <w:sz w:val="20"/>
                <w:szCs w:val="20"/>
                <w:lang w:eastAsia="ru-RU"/>
              </w:rPr>
              <w:t>600</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4400</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3100</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 30 до 60 бухгалтерских операций</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7500</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592CA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5</w:t>
            </w:r>
            <w:r w:rsidR="00592CAE" w:rsidRPr="00C5759E">
              <w:rPr>
                <w:rFonts w:ascii="Times New Roman" w:eastAsia="Times New Roman" w:hAnsi="Times New Roman" w:cs="Times New Roman"/>
                <w:sz w:val="20"/>
                <w:szCs w:val="20"/>
                <w:lang w:eastAsia="ru-RU"/>
              </w:rPr>
              <w:t>600</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592CA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4</w:t>
            </w:r>
            <w:r w:rsidR="00592CAE" w:rsidRPr="00C5759E">
              <w:rPr>
                <w:rFonts w:ascii="Times New Roman" w:eastAsia="Times New Roman" w:hAnsi="Times New Roman" w:cs="Times New Roman"/>
                <w:sz w:val="20"/>
                <w:szCs w:val="20"/>
                <w:lang w:eastAsia="ru-RU"/>
              </w:rPr>
              <w:t>400</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 60 до 100 бухгалтерских операций</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10000</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6300</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592CA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5000</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 100 до 150 бухгалтерских операций</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12500</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8800</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7500</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 150 до 200 бухгалтерских операций</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13100</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11300</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10000</w:t>
            </w:r>
          </w:p>
        </w:tc>
      </w:tr>
      <w:tr w:rsidR="000206AF" w:rsidRPr="00C5759E" w:rsidTr="00592CAE">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От 200 до 250 бухгалтерских операций</w:t>
            </w:r>
          </w:p>
        </w:tc>
        <w:tc>
          <w:tcPr>
            <w:tcW w:w="2949"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17700</w:t>
            </w:r>
          </w:p>
        </w:tc>
        <w:tc>
          <w:tcPr>
            <w:tcW w:w="1396" w:type="dxa"/>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13500</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12500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 xml:space="preserve">Свыше 250 бухгалтерских </w:t>
            </w:r>
            <w:r w:rsidRPr="00C5759E">
              <w:rPr>
                <w:rFonts w:ascii="Times New Roman" w:eastAsia="Times New Roman" w:hAnsi="Times New Roman" w:cs="Times New Roman"/>
                <w:sz w:val="20"/>
                <w:szCs w:val="20"/>
                <w:lang w:eastAsia="ru-RU"/>
              </w:rPr>
              <w:lastRenderedPageBreak/>
              <w:t>операций</w:t>
            </w:r>
          </w:p>
        </w:tc>
        <w:tc>
          <w:tcPr>
            <w:tcW w:w="0" w:type="auto"/>
            <w:gridSpan w:val="3"/>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0206AF">
            <w:pPr>
              <w:spacing w:after="150" w:line="240" w:lineRule="auto"/>
              <w:jc w:val="center"/>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lastRenderedPageBreak/>
              <w:t>Договорная цена</w:t>
            </w:r>
          </w:p>
        </w:tc>
      </w:tr>
    </w:tbl>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p>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Под бухгалтерской операцией понимается электронная версия бухгалтерского документа, отраженная в журнале хозяйственных операций 1С. Если заказчику требуется оценить частоту проведения отдельных операций за месяц, можно вывести данные журнала на печать. Также можем провести сравнительный анализ частотности операций отдельных периодов (предоставляется по запросу). </w:t>
      </w:r>
    </w:p>
    <w:p w:rsidR="000206AF" w:rsidRPr="00C5759E" w:rsidRDefault="000206AF" w:rsidP="000206AF">
      <w:pPr>
        <w:shd w:val="clear" w:color="auto" w:fill="FFFFFF"/>
        <w:spacing w:after="0" w:line="240" w:lineRule="auto"/>
        <w:jc w:val="right"/>
        <w:rPr>
          <w:rFonts w:ascii="Open Sans" w:eastAsia="Times New Roman" w:hAnsi="Open Sans" w:cs="Times New Roman"/>
          <w:sz w:val="20"/>
          <w:szCs w:val="20"/>
          <w:lang w:eastAsia="ru-RU"/>
        </w:rPr>
      </w:pPr>
    </w:p>
    <w:p w:rsidR="000206AF" w:rsidRPr="00C5759E" w:rsidRDefault="00592CAE" w:rsidP="000206AF">
      <w:pPr>
        <w:shd w:val="clear" w:color="auto" w:fill="FFFFFF"/>
        <w:spacing w:before="300" w:after="150" w:line="240" w:lineRule="auto"/>
        <w:outlineLvl w:val="2"/>
        <w:rPr>
          <w:rFonts w:ascii="Open Sans" w:eastAsia="Times New Roman" w:hAnsi="Open Sans" w:cs="Times New Roman"/>
          <w:b/>
          <w:bCs/>
          <w:sz w:val="30"/>
          <w:szCs w:val="30"/>
          <w:lang w:eastAsia="ru-RU"/>
        </w:rPr>
      </w:pPr>
      <w:r w:rsidRPr="00C5759E">
        <w:rPr>
          <w:rFonts w:ascii="Open Sans" w:eastAsia="Times New Roman" w:hAnsi="Open Sans" w:cs="Times New Roman"/>
          <w:b/>
          <w:bCs/>
          <w:sz w:val="30"/>
          <w:szCs w:val="30"/>
          <w:lang w:eastAsia="ru-RU"/>
        </w:rPr>
        <w:t>Р</w:t>
      </w:r>
      <w:r w:rsidR="000206AF" w:rsidRPr="00C5759E">
        <w:rPr>
          <w:rFonts w:ascii="Open Sans" w:eastAsia="Times New Roman" w:hAnsi="Open Sans" w:cs="Times New Roman"/>
          <w:b/>
          <w:bCs/>
          <w:sz w:val="30"/>
          <w:szCs w:val="30"/>
          <w:lang w:eastAsia="ru-RU"/>
        </w:rPr>
        <w:t>азовые услуги бухгалтера</w:t>
      </w:r>
      <w:r w:rsidRPr="00C5759E">
        <w:rPr>
          <w:rFonts w:ascii="Open Sans" w:eastAsia="Times New Roman" w:hAnsi="Open Sans" w:cs="Times New Roman"/>
          <w:b/>
          <w:bCs/>
          <w:sz w:val="30"/>
          <w:szCs w:val="30"/>
          <w:lang w:eastAsia="ru-RU"/>
        </w:rPr>
        <w:t xml:space="preserve"> </w:t>
      </w:r>
    </w:p>
    <w:p w:rsidR="000206AF" w:rsidRPr="00C5759E" w:rsidRDefault="000206AF" w:rsidP="000206AF">
      <w:pPr>
        <w:shd w:val="clear" w:color="auto" w:fill="FFFFFF"/>
        <w:spacing w:before="300" w:after="150" w:line="240" w:lineRule="auto"/>
        <w:outlineLvl w:val="2"/>
        <w:rPr>
          <w:rFonts w:ascii="Open Sans" w:eastAsia="Times New Roman" w:hAnsi="Open Sans" w:cs="Times New Roman"/>
          <w:b/>
          <w:bCs/>
          <w:sz w:val="30"/>
          <w:szCs w:val="30"/>
          <w:lang w:eastAsia="ru-RU"/>
        </w:rPr>
      </w:pPr>
      <w:r w:rsidRPr="00C5759E">
        <w:rPr>
          <w:rFonts w:ascii="Open Sans" w:eastAsia="Times New Roman" w:hAnsi="Open Sans" w:cs="Times New Roman"/>
          <w:b/>
          <w:bCs/>
          <w:sz w:val="30"/>
          <w:szCs w:val="30"/>
          <w:lang w:eastAsia="ru-RU"/>
        </w:rPr>
        <w:t>Стоимость ведения кадрового учета и начисления заработной платы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17"/>
        <w:gridCol w:w="2666"/>
      </w:tblGrid>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jc w:val="center"/>
              <w:rPr>
                <w:rFonts w:ascii="Times New Roman" w:eastAsia="Times New Roman" w:hAnsi="Times New Roman" w:cs="Times New Roman"/>
                <w:sz w:val="20"/>
                <w:szCs w:val="20"/>
                <w:lang w:eastAsia="ru-RU"/>
              </w:rPr>
            </w:pPr>
            <w:r w:rsidRPr="00C5759E">
              <w:rPr>
                <w:rFonts w:ascii="Times New Roman" w:eastAsia="Times New Roman" w:hAnsi="Times New Roman" w:cs="Times New Roman"/>
                <w:b/>
                <w:bCs/>
                <w:sz w:val="20"/>
                <w:szCs w:val="20"/>
                <w:lang w:eastAsia="ru-RU"/>
              </w:rPr>
              <w:t>Наименование</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0206AF">
            <w:pPr>
              <w:spacing w:after="150" w:line="240" w:lineRule="auto"/>
              <w:jc w:val="center"/>
              <w:rPr>
                <w:rFonts w:ascii="Times New Roman" w:eastAsia="Times New Roman" w:hAnsi="Times New Roman" w:cs="Times New Roman"/>
                <w:sz w:val="20"/>
                <w:szCs w:val="20"/>
                <w:lang w:eastAsia="ru-RU"/>
              </w:rPr>
            </w:pPr>
            <w:r w:rsidRPr="00C5759E">
              <w:rPr>
                <w:rFonts w:ascii="Times New Roman" w:eastAsia="Times New Roman" w:hAnsi="Times New Roman" w:cs="Times New Roman"/>
                <w:b/>
                <w:bCs/>
                <w:sz w:val="20"/>
                <w:szCs w:val="20"/>
                <w:lang w:eastAsia="ru-RU"/>
              </w:rPr>
              <w:t>Стоимость, руб.</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Зарплата простая повременная</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35</w:t>
            </w:r>
            <w:r w:rsidR="000206AF" w:rsidRPr="00C5759E">
              <w:rPr>
                <w:rFonts w:ascii="Times New Roman" w:eastAsia="Times New Roman" w:hAnsi="Times New Roman" w:cs="Times New Roman"/>
                <w:sz w:val="20"/>
                <w:szCs w:val="20"/>
                <w:lang w:eastAsia="ru-RU"/>
              </w:rPr>
              <w:t>0 руб. на 1 сотрудника</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Сложный расчет заработной платы, наличие больничных/отпускных</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C5759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7</w:t>
            </w:r>
            <w:r w:rsidR="00C5759E" w:rsidRPr="00C5759E">
              <w:rPr>
                <w:rFonts w:ascii="Times New Roman" w:eastAsia="Times New Roman" w:hAnsi="Times New Roman" w:cs="Times New Roman"/>
                <w:sz w:val="20"/>
                <w:szCs w:val="20"/>
                <w:lang w:eastAsia="ru-RU"/>
              </w:rPr>
              <w:t>5</w:t>
            </w:r>
            <w:r w:rsidRPr="00C5759E">
              <w:rPr>
                <w:rFonts w:ascii="Times New Roman" w:eastAsia="Times New Roman" w:hAnsi="Times New Roman" w:cs="Times New Roman"/>
                <w:sz w:val="20"/>
                <w:szCs w:val="20"/>
                <w:lang w:eastAsia="ru-RU"/>
              </w:rPr>
              <w:t>0 руб. на 1 сотрудника</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Возмещение по больничным листам</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C5759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3</w:t>
            </w:r>
            <w:r w:rsidR="00C5759E" w:rsidRPr="00C5759E">
              <w:rPr>
                <w:rFonts w:ascii="Times New Roman" w:eastAsia="Times New Roman" w:hAnsi="Times New Roman" w:cs="Times New Roman"/>
                <w:sz w:val="20"/>
                <w:szCs w:val="20"/>
                <w:lang w:eastAsia="ru-RU"/>
              </w:rPr>
              <w:t>5</w:t>
            </w:r>
            <w:r w:rsidRPr="00C5759E">
              <w:rPr>
                <w:rFonts w:ascii="Times New Roman" w:eastAsia="Times New Roman" w:hAnsi="Times New Roman" w:cs="Times New Roman"/>
                <w:sz w:val="20"/>
                <w:szCs w:val="20"/>
                <w:lang w:eastAsia="ru-RU"/>
              </w:rPr>
              <w:t>0 руб. за 1 чел.</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Кадровый учет</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45</w:t>
            </w:r>
            <w:r w:rsidR="000206AF" w:rsidRPr="00C5759E">
              <w:rPr>
                <w:rFonts w:ascii="Times New Roman" w:eastAsia="Times New Roman" w:hAnsi="Times New Roman" w:cs="Times New Roman"/>
                <w:sz w:val="20"/>
                <w:szCs w:val="20"/>
                <w:lang w:eastAsia="ru-RU"/>
              </w:rPr>
              <w:t>0 руб. за 1 чел.</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Подготовка и сдача отчета 2-НДФЛ</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0206AF" w:rsidP="00C5759E">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2</w:t>
            </w:r>
            <w:r w:rsidR="00C5759E" w:rsidRPr="00C5759E">
              <w:rPr>
                <w:rFonts w:ascii="Times New Roman" w:eastAsia="Times New Roman" w:hAnsi="Times New Roman" w:cs="Times New Roman"/>
                <w:sz w:val="20"/>
                <w:szCs w:val="20"/>
                <w:lang w:eastAsia="ru-RU"/>
              </w:rPr>
              <w:t>2</w:t>
            </w:r>
            <w:r w:rsidRPr="00C5759E">
              <w:rPr>
                <w:rFonts w:ascii="Times New Roman" w:eastAsia="Times New Roman" w:hAnsi="Times New Roman" w:cs="Times New Roman"/>
                <w:sz w:val="20"/>
                <w:szCs w:val="20"/>
                <w:lang w:eastAsia="ru-RU"/>
              </w:rPr>
              <w:t>0 руб. за 1 чел.</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Подготовка и сдача отчета 3-НДФЛ для ИП</w:t>
            </w:r>
          </w:p>
        </w:tc>
        <w:tc>
          <w:tcPr>
            <w:tcW w:w="0" w:type="auto"/>
            <w:tcBorders>
              <w:top w:val="single" w:sz="6" w:space="0" w:color="E6E6E6"/>
              <w:left w:val="single" w:sz="6" w:space="0" w:color="E6E6E6"/>
              <w:bottom w:val="single" w:sz="6" w:space="0" w:color="E6E6E6"/>
              <w:right w:val="single" w:sz="6" w:space="0" w:color="E6E6E6"/>
            </w:tcBorders>
            <w:shd w:val="clear" w:color="auto" w:fill="auto"/>
            <w:tcMar>
              <w:top w:w="120" w:type="dxa"/>
              <w:left w:w="270" w:type="dxa"/>
              <w:bottom w:w="120" w:type="dxa"/>
              <w:right w:w="270" w:type="dxa"/>
            </w:tcMar>
            <w:vAlign w:val="center"/>
            <w:hideMark/>
          </w:tcPr>
          <w:p w:rsidR="000206AF" w:rsidRPr="00C5759E" w:rsidRDefault="00C5759E" w:rsidP="000206AF">
            <w:pPr>
              <w:spacing w:after="150" w:line="240" w:lineRule="auto"/>
              <w:rPr>
                <w:rFonts w:ascii="Times New Roman" w:eastAsia="Times New Roman" w:hAnsi="Times New Roman" w:cs="Times New Roman"/>
                <w:sz w:val="20"/>
                <w:szCs w:val="20"/>
                <w:lang w:eastAsia="ru-RU"/>
              </w:rPr>
            </w:pPr>
            <w:r w:rsidRPr="00C5759E">
              <w:rPr>
                <w:rFonts w:ascii="Times New Roman" w:eastAsia="Times New Roman" w:hAnsi="Times New Roman" w:cs="Times New Roman"/>
                <w:sz w:val="20"/>
                <w:szCs w:val="20"/>
                <w:lang w:eastAsia="ru-RU"/>
              </w:rPr>
              <w:t>22</w:t>
            </w:r>
            <w:r w:rsidR="000206AF" w:rsidRPr="00C5759E">
              <w:rPr>
                <w:rFonts w:ascii="Times New Roman" w:eastAsia="Times New Roman" w:hAnsi="Times New Roman" w:cs="Times New Roman"/>
                <w:sz w:val="20"/>
                <w:szCs w:val="20"/>
                <w:lang w:eastAsia="ru-RU"/>
              </w:rPr>
              <w:t>00 руб. за декларацию</w:t>
            </w:r>
          </w:p>
        </w:tc>
      </w:tr>
    </w:tbl>
    <w:p w:rsidR="000206AF" w:rsidRPr="00C5759E" w:rsidRDefault="000206AF" w:rsidP="000206AF">
      <w:pPr>
        <w:shd w:val="clear" w:color="auto" w:fill="FFFFFF"/>
        <w:spacing w:after="0" w:line="240" w:lineRule="auto"/>
        <w:rPr>
          <w:rFonts w:ascii="Open Sans" w:eastAsia="Times New Roman" w:hAnsi="Open Sans" w:cs="Times New Roman"/>
          <w:sz w:val="20"/>
          <w:szCs w:val="20"/>
          <w:lang w:eastAsia="ru-RU"/>
        </w:rPr>
      </w:pPr>
    </w:p>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Расчет заработной платы входит в полное бухгалтерское </w:t>
      </w:r>
      <w:r w:rsidRPr="00C5759E">
        <w:rPr>
          <w:rFonts w:ascii="Open Sans" w:eastAsia="Times New Roman" w:hAnsi="Open Sans" w:cs="Times New Roman"/>
          <w:i/>
          <w:iCs/>
          <w:sz w:val="20"/>
          <w:szCs w:val="20"/>
          <w:u w:val="single"/>
          <w:lang w:eastAsia="ru-RU"/>
        </w:rPr>
        <w:t>сопровождение</w:t>
      </w:r>
      <w:r w:rsidRPr="00C5759E">
        <w:rPr>
          <w:rFonts w:ascii="Open Sans" w:eastAsia="Times New Roman" w:hAnsi="Open Sans" w:cs="Times New Roman"/>
          <w:sz w:val="20"/>
          <w:szCs w:val="20"/>
          <w:lang w:eastAsia="ru-RU"/>
        </w:rPr>
        <w:t>. Можно включить данную опцию в список работ по договору частичного сопровождения или разовых бухгалтерских услуг.</w:t>
      </w:r>
    </w:p>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Для клиентов Центра правовой безопасности, находящихся на бухгалтерском обслуживании, один раз в год </w:t>
      </w:r>
      <w:r w:rsidRPr="00C5759E">
        <w:rPr>
          <w:rFonts w:ascii="Open Sans" w:eastAsia="Times New Roman" w:hAnsi="Open Sans" w:cs="Times New Roman"/>
          <w:b/>
          <w:bCs/>
          <w:sz w:val="20"/>
          <w:szCs w:val="20"/>
          <w:lang w:eastAsia="ru-RU"/>
        </w:rPr>
        <w:t>бесплатно подготовим документы</w:t>
      </w:r>
      <w:r w:rsidRPr="00C5759E">
        <w:rPr>
          <w:rFonts w:ascii="Open Sans" w:eastAsia="Times New Roman" w:hAnsi="Open Sans" w:cs="Times New Roman"/>
          <w:sz w:val="20"/>
          <w:szCs w:val="20"/>
          <w:lang w:eastAsia="ru-RU"/>
        </w:rPr>
        <w:t> по одной встречной проверке. Сдача персонифицированного отчета и 2-НДФЛ входит в комплекс работ и отдельно не оплачивается.</w:t>
      </w:r>
    </w:p>
    <w:p w:rsidR="000206AF" w:rsidRPr="00C5759E" w:rsidRDefault="000206AF" w:rsidP="000206AF">
      <w:pPr>
        <w:shd w:val="clear" w:color="auto" w:fill="FFFFFF"/>
        <w:spacing w:after="0" w:line="240" w:lineRule="auto"/>
        <w:jc w:val="right"/>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 </w:t>
      </w:r>
    </w:p>
    <w:p w:rsidR="000206AF" w:rsidRPr="00C5759E" w:rsidRDefault="000206AF" w:rsidP="000206AF">
      <w:pPr>
        <w:shd w:val="clear" w:color="auto" w:fill="FFFFFF"/>
        <w:spacing w:after="0" w:line="240" w:lineRule="auto"/>
        <w:jc w:val="right"/>
        <w:rPr>
          <w:rFonts w:ascii="Open Sans" w:eastAsia="Times New Roman" w:hAnsi="Open Sans" w:cs="Times New Roman"/>
          <w:sz w:val="20"/>
          <w:szCs w:val="20"/>
          <w:lang w:eastAsia="ru-RU"/>
        </w:rPr>
      </w:pPr>
    </w:p>
    <w:p w:rsidR="000206AF" w:rsidRPr="00C5759E" w:rsidRDefault="000206AF" w:rsidP="000206AF">
      <w:pPr>
        <w:shd w:val="clear" w:color="auto" w:fill="FFFFFF"/>
        <w:spacing w:before="300" w:after="150" w:line="240" w:lineRule="auto"/>
        <w:outlineLvl w:val="2"/>
        <w:rPr>
          <w:rFonts w:ascii="inherit" w:eastAsia="Times New Roman" w:hAnsi="inherit" w:cs="Times New Roman"/>
          <w:b/>
          <w:bCs/>
          <w:sz w:val="30"/>
          <w:szCs w:val="30"/>
          <w:lang w:eastAsia="ru-RU"/>
        </w:rPr>
      </w:pPr>
      <w:r w:rsidRPr="00C5759E">
        <w:rPr>
          <w:rFonts w:ascii="inherit" w:eastAsia="Times New Roman" w:hAnsi="inherit" w:cs="Times New Roman"/>
          <w:b/>
          <w:bCs/>
          <w:sz w:val="30"/>
          <w:szCs w:val="30"/>
          <w:lang w:eastAsia="ru-RU"/>
        </w:rPr>
        <w:t>Стоимость дополнительных услуг</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074"/>
        <w:gridCol w:w="1821"/>
      </w:tblGrid>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jc w:val="center"/>
              <w:rPr>
                <w:rFonts w:ascii="Open Sans" w:eastAsia="Times New Roman" w:hAnsi="Open Sans" w:cs="Times New Roman"/>
                <w:sz w:val="20"/>
                <w:szCs w:val="20"/>
                <w:lang w:eastAsia="ru-RU"/>
              </w:rPr>
            </w:pPr>
            <w:r w:rsidRPr="00C5759E">
              <w:rPr>
                <w:rFonts w:ascii="Open Sans" w:eastAsia="Times New Roman" w:hAnsi="Open Sans" w:cs="Times New Roman"/>
                <w:b/>
                <w:bCs/>
                <w:sz w:val="20"/>
                <w:szCs w:val="20"/>
                <w:lang w:eastAsia="ru-RU"/>
              </w:rPr>
              <w:t>Дополнительные услуги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b/>
                <w:bCs/>
                <w:sz w:val="20"/>
                <w:szCs w:val="20"/>
                <w:lang w:eastAsia="ru-RU"/>
              </w:rPr>
              <w:t>Стоимость, руб.</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Составление учетной политики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0206AF" w:rsidP="00C5759E">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 xml:space="preserve">от </w:t>
            </w:r>
            <w:r w:rsidR="00C5759E" w:rsidRPr="00C5759E">
              <w:rPr>
                <w:rFonts w:ascii="Open Sans" w:eastAsia="Times New Roman" w:hAnsi="Open Sans" w:cs="Times New Roman"/>
                <w:sz w:val="20"/>
                <w:szCs w:val="20"/>
                <w:lang w:eastAsia="ru-RU"/>
              </w:rPr>
              <w:t>1200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Представление интересов при выездной проверке</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от 7</w:t>
            </w:r>
            <w:r w:rsidR="000206AF" w:rsidRPr="00C5759E">
              <w:rPr>
                <w:rFonts w:ascii="Open Sans" w:eastAsia="Times New Roman" w:hAnsi="Open Sans" w:cs="Times New Roman"/>
                <w:sz w:val="20"/>
                <w:szCs w:val="20"/>
                <w:lang w:eastAsia="ru-RU"/>
              </w:rPr>
              <w:t>000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Встречная проверка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от 10</w:t>
            </w:r>
            <w:r w:rsidR="000206AF" w:rsidRPr="00C5759E">
              <w:rPr>
                <w:rFonts w:ascii="Open Sans" w:eastAsia="Times New Roman" w:hAnsi="Open Sans" w:cs="Times New Roman"/>
                <w:sz w:val="20"/>
                <w:szCs w:val="20"/>
                <w:lang w:eastAsia="ru-RU"/>
              </w:rPr>
              <w:t>00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Представление интересов в банке, налоговой, курьерские услуги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1000 руб./выезд</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lastRenderedPageBreak/>
              <w:t>Оформление (замена) пенсионных свидетельств (за 1 чел.)</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60</w:t>
            </w:r>
            <w:r w:rsidR="000206AF" w:rsidRPr="00C5759E">
              <w:rPr>
                <w:rFonts w:ascii="Open Sans" w:eastAsia="Times New Roman" w:hAnsi="Open Sans" w:cs="Times New Roman"/>
                <w:sz w:val="20"/>
                <w:szCs w:val="20"/>
                <w:lang w:eastAsia="ru-RU"/>
              </w:rPr>
              <w:t>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Получение решений, писем, справок из ИФНС и фондов, выписок из ЕГРЮЛ, ЕГРИП, копий учредительных документов (1 пакет док.)</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60</w:t>
            </w:r>
            <w:r w:rsidR="000206AF" w:rsidRPr="00C5759E">
              <w:rPr>
                <w:rFonts w:ascii="Open Sans" w:eastAsia="Times New Roman" w:hAnsi="Open Sans" w:cs="Times New Roman"/>
                <w:sz w:val="20"/>
                <w:szCs w:val="20"/>
                <w:lang w:eastAsia="ru-RU"/>
              </w:rPr>
              <w:t>0</w:t>
            </w:r>
          </w:p>
        </w:tc>
      </w:tr>
      <w:tr w:rsidR="000206AF" w:rsidRPr="00C5759E" w:rsidTr="000206AF">
        <w:tc>
          <w:tcPr>
            <w:tcW w:w="0" w:type="auto"/>
            <w:gridSpan w:val="2"/>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jc w:val="center"/>
              <w:rPr>
                <w:rFonts w:ascii="Open Sans" w:eastAsia="Times New Roman" w:hAnsi="Open Sans" w:cs="Times New Roman"/>
                <w:sz w:val="20"/>
                <w:szCs w:val="20"/>
                <w:lang w:eastAsia="ru-RU"/>
              </w:rPr>
            </w:pPr>
            <w:r w:rsidRPr="00C5759E">
              <w:rPr>
                <w:rFonts w:ascii="Open Sans" w:eastAsia="Times New Roman" w:hAnsi="Open Sans" w:cs="Times New Roman"/>
                <w:b/>
                <w:bCs/>
                <w:sz w:val="20"/>
                <w:szCs w:val="20"/>
                <w:lang w:eastAsia="ru-RU"/>
              </w:rPr>
              <w:t>Подготовка документов для кредита, лизинга</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Подготовка документов без анализа показателей, без заполнения аналитических таблиц (1 банк)</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25</w:t>
            </w:r>
            <w:r w:rsidR="000206AF" w:rsidRPr="00C5759E">
              <w:rPr>
                <w:rFonts w:ascii="Open Sans" w:eastAsia="Times New Roman" w:hAnsi="Open Sans" w:cs="Times New Roman"/>
                <w:sz w:val="20"/>
                <w:szCs w:val="20"/>
                <w:lang w:eastAsia="ru-RU"/>
              </w:rPr>
              <w:t>00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Подготовка документов с анализом показателей, с заполнением аналитических таблиц (1 банк)</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7</w:t>
            </w:r>
            <w:r w:rsidR="000206AF" w:rsidRPr="00C5759E">
              <w:rPr>
                <w:rFonts w:ascii="Open Sans" w:eastAsia="Times New Roman" w:hAnsi="Open Sans" w:cs="Times New Roman"/>
                <w:sz w:val="20"/>
                <w:szCs w:val="20"/>
                <w:lang w:eastAsia="ru-RU"/>
              </w:rPr>
              <w:t>000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Стоимость составления одного нулевого отчета     (в ФСС, налоговый орган, Пенсионный фонд)</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50</w:t>
            </w:r>
            <w:r w:rsidR="000206AF" w:rsidRPr="00C5759E">
              <w:rPr>
                <w:rFonts w:ascii="Open Sans" w:eastAsia="Times New Roman" w:hAnsi="Open Sans" w:cs="Times New Roman"/>
                <w:sz w:val="20"/>
                <w:szCs w:val="20"/>
                <w:lang w:eastAsia="ru-RU"/>
              </w:rPr>
              <w:t>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 xml:space="preserve">Стоимость отправки одного отчета </w:t>
            </w:r>
            <w:proofErr w:type="spellStart"/>
            <w:r w:rsidRPr="00C5759E">
              <w:rPr>
                <w:rFonts w:ascii="Open Sans" w:eastAsia="Times New Roman" w:hAnsi="Open Sans" w:cs="Times New Roman"/>
                <w:sz w:val="20"/>
                <w:szCs w:val="20"/>
                <w:lang w:eastAsia="ru-RU"/>
              </w:rPr>
              <w:t>электронно</w:t>
            </w:r>
            <w:proofErr w:type="spellEnd"/>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C5759E" w:rsidP="000206AF">
            <w:pPr>
              <w:spacing w:after="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13</w:t>
            </w:r>
            <w:r w:rsidR="000206AF" w:rsidRPr="00C5759E">
              <w:rPr>
                <w:rFonts w:ascii="Open Sans" w:eastAsia="Times New Roman" w:hAnsi="Open Sans" w:cs="Times New Roman"/>
                <w:sz w:val="20"/>
                <w:szCs w:val="20"/>
                <w:lang w:eastAsia="ru-RU"/>
              </w:rPr>
              <w:t>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Консультирование по российскому бухгалтерскому и налоговому учету юридических лиц (кроме НДС и прибыли), час</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1500</w:t>
            </w:r>
          </w:p>
        </w:tc>
      </w:tr>
    </w:tbl>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p>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Стоимость работ по договору не включает почтовые расходы, междугородние звонки, оплату госпошлин и услуги нотариуса.</w:t>
      </w:r>
    </w:p>
    <w:p w:rsidR="000206AF" w:rsidRPr="00C5759E" w:rsidRDefault="000206AF" w:rsidP="000206AF">
      <w:pPr>
        <w:shd w:val="clear" w:color="auto" w:fill="FFFFFF"/>
        <w:spacing w:after="0" w:line="240" w:lineRule="auto"/>
        <w:jc w:val="right"/>
        <w:rPr>
          <w:rFonts w:ascii="Open Sans" w:eastAsia="Times New Roman" w:hAnsi="Open Sans" w:cs="Times New Roman"/>
          <w:sz w:val="20"/>
          <w:szCs w:val="20"/>
          <w:lang w:eastAsia="ru-RU"/>
        </w:rPr>
      </w:pPr>
    </w:p>
    <w:p w:rsidR="000206AF" w:rsidRPr="00C5759E" w:rsidRDefault="000206AF" w:rsidP="000206AF">
      <w:pPr>
        <w:shd w:val="clear" w:color="auto" w:fill="FFFFFF"/>
        <w:spacing w:before="300" w:after="150" w:line="240" w:lineRule="auto"/>
        <w:jc w:val="both"/>
        <w:outlineLvl w:val="2"/>
        <w:rPr>
          <w:rFonts w:ascii="inherit" w:eastAsia="Times New Roman" w:hAnsi="inherit" w:cs="Times New Roman"/>
          <w:b/>
          <w:bCs/>
          <w:sz w:val="30"/>
          <w:szCs w:val="30"/>
          <w:lang w:eastAsia="ru-RU"/>
        </w:rPr>
      </w:pPr>
      <w:r w:rsidRPr="00C5759E">
        <w:rPr>
          <w:rFonts w:ascii="inherit" w:eastAsia="Times New Roman" w:hAnsi="inherit" w:cs="Times New Roman"/>
          <w:b/>
          <w:bCs/>
          <w:sz w:val="30"/>
          <w:szCs w:val="30"/>
          <w:lang w:eastAsia="ru-RU"/>
        </w:rPr>
        <w:t>Стоимость восстановления и проверки бухгалтерского и налогового учета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783"/>
        <w:gridCol w:w="1989"/>
      </w:tblGrid>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b/>
                <w:bCs/>
                <w:sz w:val="20"/>
                <w:szCs w:val="20"/>
                <w:lang w:eastAsia="ru-RU"/>
              </w:rPr>
              <w:t>Услуга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b/>
                <w:bCs/>
                <w:sz w:val="20"/>
                <w:szCs w:val="20"/>
                <w:lang w:eastAsia="ru-RU"/>
              </w:rPr>
              <w:t>Стоимость, руб.</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Восстановление учета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от 15000</w:t>
            </w:r>
          </w:p>
        </w:tc>
      </w:tr>
      <w:tr w:rsidR="000206AF" w:rsidRPr="00C5759E" w:rsidTr="000206AF">
        <w:tc>
          <w:tcPr>
            <w:tcW w:w="0" w:type="auto"/>
            <w:tcBorders>
              <w:top w:val="single" w:sz="6" w:space="0" w:color="E6E6E6"/>
              <w:left w:val="single" w:sz="6" w:space="0" w:color="E6E6E6"/>
              <w:bottom w:val="single" w:sz="6" w:space="0" w:color="E6E6E6"/>
              <w:right w:val="single" w:sz="6" w:space="0" w:color="E6E6E6"/>
            </w:tcBorders>
            <w:shd w:val="clear" w:color="auto" w:fill="F7F7FA"/>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Проверка состояния учета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270" w:type="dxa"/>
              <w:bottom w:w="120" w:type="dxa"/>
              <w:right w:w="270" w:type="dxa"/>
            </w:tcMar>
            <w:vAlign w:val="center"/>
            <w:hideMark/>
          </w:tcPr>
          <w:p w:rsidR="000206AF" w:rsidRPr="00C5759E" w:rsidRDefault="000206AF" w:rsidP="000206AF">
            <w:pPr>
              <w:spacing w:after="150" w:line="240" w:lineRule="auto"/>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от 6000</w:t>
            </w:r>
          </w:p>
        </w:tc>
      </w:tr>
    </w:tbl>
    <w:p w:rsidR="000206AF" w:rsidRPr="00C5759E" w:rsidRDefault="000206AF" w:rsidP="000206AF">
      <w:pPr>
        <w:spacing w:after="0" w:line="240" w:lineRule="auto"/>
        <w:rPr>
          <w:rFonts w:ascii="Times New Roman" w:eastAsia="Times New Roman" w:hAnsi="Times New Roman" w:cs="Times New Roman"/>
          <w:sz w:val="24"/>
          <w:szCs w:val="24"/>
          <w:lang w:eastAsia="ru-RU"/>
        </w:rPr>
      </w:pPr>
    </w:p>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 xml:space="preserve">Точная стоимость услуги восстановления бухгалтерского и налогового учета рассчитывается индивидуально с учетом срочности работ, временного периода, требующего восстановления, состояния </w:t>
      </w:r>
      <w:proofErr w:type="spellStart"/>
      <w:r w:rsidRPr="00C5759E">
        <w:rPr>
          <w:rFonts w:ascii="Open Sans" w:eastAsia="Times New Roman" w:hAnsi="Open Sans" w:cs="Times New Roman"/>
          <w:sz w:val="20"/>
          <w:szCs w:val="20"/>
          <w:lang w:eastAsia="ru-RU"/>
        </w:rPr>
        <w:t>бух.учета</w:t>
      </w:r>
      <w:proofErr w:type="spellEnd"/>
      <w:r w:rsidRPr="00C5759E">
        <w:rPr>
          <w:rFonts w:ascii="Open Sans" w:eastAsia="Times New Roman" w:hAnsi="Open Sans" w:cs="Times New Roman"/>
          <w:sz w:val="20"/>
          <w:szCs w:val="20"/>
          <w:lang w:eastAsia="ru-RU"/>
        </w:rPr>
        <w:t xml:space="preserve"> на начало работ, объема обрабатываемых документов, необходимости в подготовке и сдаче уточненных деклараций. </w:t>
      </w:r>
    </w:p>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p>
    <w:p w:rsidR="000206AF" w:rsidRPr="00C5759E" w:rsidRDefault="000206AF" w:rsidP="000206AF">
      <w:pPr>
        <w:shd w:val="clear" w:color="auto" w:fill="FFFFFF"/>
        <w:spacing w:after="0" w:line="240" w:lineRule="auto"/>
        <w:jc w:val="both"/>
        <w:rPr>
          <w:rFonts w:ascii="Open Sans" w:eastAsia="Times New Roman" w:hAnsi="Open Sans" w:cs="Times New Roman"/>
          <w:sz w:val="20"/>
          <w:szCs w:val="20"/>
          <w:lang w:eastAsia="ru-RU"/>
        </w:rPr>
      </w:pPr>
      <w:r w:rsidRPr="00C5759E">
        <w:rPr>
          <w:rFonts w:ascii="Open Sans" w:eastAsia="Times New Roman" w:hAnsi="Open Sans" w:cs="Times New Roman"/>
          <w:sz w:val="20"/>
          <w:szCs w:val="20"/>
          <w:lang w:eastAsia="ru-RU"/>
        </w:rPr>
        <w:t xml:space="preserve">Стоимость проверки состояния </w:t>
      </w:r>
      <w:proofErr w:type="spellStart"/>
      <w:r w:rsidRPr="00C5759E">
        <w:rPr>
          <w:rFonts w:ascii="Open Sans" w:eastAsia="Times New Roman" w:hAnsi="Open Sans" w:cs="Times New Roman"/>
          <w:sz w:val="20"/>
          <w:szCs w:val="20"/>
          <w:lang w:eastAsia="ru-RU"/>
        </w:rPr>
        <w:t>бух.учета</w:t>
      </w:r>
      <w:proofErr w:type="spellEnd"/>
      <w:r w:rsidRPr="00C5759E">
        <w:rPr>
          <w:rFonts w:ascii="Open Sans" w:eastAsia="Times New Roman" w:hAnsi="Open Sans" w:cs="Times New Roman"/>
          <w:sz w:val="20"/>
          <w:szCs w:val="20"/>
          <w:lang w:eastAsia="ru-RU"/>
        </w:rPr>
        <w:t xml:space="preserve"> определяется периодом проверки, объемом работ и пожеланиями заказчика, чему уделить повышенное внимание. Результаты передаются заказчику в виде подробного отчета, в котором перечислены выявленные ошибки и недочеты, а также приведены рекомендаций по их исправлению.</w:t>
      </w:r>
    </w:p>
    <w:p w:rsidR="0019611A" w:rsidRPr="00C5759E" w:rsidRDefault="0019611A"/>
    <w:sectPr w:rsidR="0019611A" w:rsidRPr="00C5759E" w:rsidSect="00572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9611A"/>
    <w:rsid w:val="000206AF"/>
    <w:rsid w:val="0019611A"/>
    <w:rsid w:val="00501EFE"/>
    <w:rsid w:val="005720EB"/>
    <w:rsid w:val="00592CAE"/>
    <w:rsid w:val="00C5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EB"/>
  </w:style>
  <w:style w:type="paragraph" w:styleId="2">
    <w:name w:val="heading 2"/>
    <w:basedOn w:val="a"/>
    <w:link w:val="20"/>
    <w:uiPriority w:val="9"/>
    <w:qFormat/>
    <w:rsid w:val="000206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06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6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06A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0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2026591">
      <w:bodyDiv w:val="1"/>
      <w:marLeft w:val="0"/>
      <w:marRight w:val="0"/>
      <w:marTop w:val="0"/>
      <w:marBottom w:val="0"/>
      <w:divBdr>
        <w:top w:val="none" w:sz="0" w:space="0" w:color="auto"/>
        <w:left w:val="none" w:sz="0" w:space="0" w:color="auto"/>
        <w:bottom w:val="none" w:sz="0" w:space="0" w:color="auto"/>
        <w:right w:val="none" w:sz="0" w:space="0" w:color="auto"/>
      </w:divBdr>
      <w:divsChild>
        <w:div w:id="226571331">
          <w:marLeft w:val="0"/>
          <w:marRight w:val="0"/>
          <w:marTop w:val="0"/>
          <w:marBottom w:val="0"/>
          <w:divBdr>
            <w:top w:val="none" w:sz="0" w:space="0" w:color="auto"/>
            <w:left w:val="none" w:sz="0" w:space="0" w:color="auto"/>
            <w:bottom w:val="none" w:sz="0" w:space="0" w:color="auto"/>
            <w:right w:val="none" w:sz="0" w:space="0" w:color="auto"/>
          </w:divBdr>
          <w:divsChild>
            <w:div w:id="1283683440">
              <w:marLeft w:val="0"/>
              <w:marRight w:val="0"/>
              <w:marTop w:val="0"/>
              <w:marBottom w:val="0"/>
              <w:divBdr>
                <w:top w:val="none" w:sz="0" w:space="0" w:color="auto"/>
                <w:left w:val="none" w:sz="0" w:space="0" w:color="auto"/>
                <w:bottom w:val="none" w:sz="0" w:space="0" w:color="auto"/>
                <w:right w:val="none" w:sz="0" w:space="0" w:color="auto"/>
              </w:divBdr>
              <w:divsChild>
                <w:div w:id="18374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98">
          <w:marLeft w:val="0"/>
          <w:marRight w:val="0"/>
          <w:marTop w:val="0"/>
          <w:marBottom w:val="0"/>
          <w:divBdr>
            <w:top w:val="none" w:sz="0" w:space="0" w:color="auto"/>
            <w:left w:val="none" w:sz="0" w:space="0" w:color="auto"/>
            <w:bottom w:val="none" w:sz="0" w:space="0" w:color="auto"/>
            <w:right w:val="none" w:sz="0" w:space="0" w:color="auto"/>
          </w:divBdr>
        </w:div>
        <w:div w:id="535318971">
          <w:marLeft w:val="0"/>
          <w:marRight w:val="0"/>
          <w:marTop w:val="0"/>
          <w:marBottom w:val="0"/>
          <w:divBdr>
            <w:top w:val="none" w:sz="0" w:space="0" w:color="auto"/>
            <w:left w:val="none" w:sz="0" w:space="0" w:color="auto"/>
            <w:bottom w:val="none" w:sz="0" w:space="0" w:color="auto"/>
            <w:right w:val="none" w:sz="0" w:space="0" w:color="auto"/>
          </w:divBdr>
        </w:div>
        <w:div w:id="1704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2018-01-22T10:52:00Z</dcterms:created>
  <dcterms:modified xsi:type="dcterms:W3CDTF">2018-12-24T07:59:00Z</dcterms:modified>
</cp:coreProperties>
</file>